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LEKSEPRAKSIS PÅ SJERNARØY OPPVEKSTSENTER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635"/>
        <w:gridCol w:w="4635"/>
        <w:tblGridChange w:id="0">
          <w:tblGrid>
            <w:gridCol w:w="4650"/>
            <w:gridCol w:w="463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1.-2. trinn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3.-4. trinn</w:t>
            </w:r>
          </w:p>
        </w:tc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5.-7. trinn</w:t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Daglige leselekser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Munnlege lekser og aktivitetar for ferdighetstrening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Daglige leselekser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Skrivelekse ein dag i veka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Daglige leselekser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Engelsklekse ein dag i veka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Skrivelekse matematikk </w:t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Kva type lekser?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Leselekse norsk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Munnleg øving på matematiske ferdigheter og ord og begrep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</w:pPr>
            <w:r w:rsidDel="00000000" w:rsidR="00000000" w:rsidRPr="00000000">
              <w:rPr>
                <w:rtl w:val="0"/>
              </w:rPr>
              <w:t xml:space="preserve">Vise fram mestringsoppgåver heime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Omfang: 10-20 minutt daglig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Kva type lekser?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Leselekse norsk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Munnleg øving på matematiske ferdigheter og ord og begrep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Skrivelekser ein dag i veka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Vise fram mestringsoppgåver heime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Omfang: 10-20 minutt daglig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Kva type lekser?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Leselekse i fleire fag. Desse brukes som førebuing eller repetisjon av kjent stoff.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Vise fram mestringsoppgåver heime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Engelsklekse, skriftleg og munnleg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Skrivelekse matematikk, digital eller i mattebok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Omfang 15-30 minutt daglig</w:t>
            </w:r>
          </w:p>
        </w:tc>
      </w:tr>
    </w:tbl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